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19AE3" w14:textId="3A99D0FA" w:rsidR="00846027" w:rsidRPr="00B266B0" w:rsidRDefault="00846027" w:rsidP="0084602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w:t>
      </w:r>
      <w:r w:rsidR="00D125A6">
        <w:rPr>
          <w:bCs/>
          <w:noProof w:val="0"/>
          <w:sz w:val="24"/>
          <w:szCs w:val="24"/>
        </w:rPr>
        <w:t>7987</w:t>
      </w:r>
    </w:p>
    <w:p w14:paraId="028FE104" w14:textId="0510EDBD" w:rsidR="00846027" w:rsidRPr="00B266B0" w:rsidRDefault="00846027" w:rsidP="00846027">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B1E6E">
        <w:rPr>
          <w:rFonts w:hint="eastAsia"/>
          <w:bCs/>
          <w:i/>
          <w:noProof w:val="0"/>
          <w:sz w:val="24"/>
          <w:szCs w:val="24"/>
        </w:rPr>
        <w:t>R</w:t>
      </w:r>
      <w:r w:rsidRPr="00DB1E6E">
        <w:rPr>
          <w:bCs/>
          <w:i/>
          <w:noProof w:val="0"/>
          <w:sz w:val="24"/>
          <w:szCs w:val="24"/>
        </w:rPr>
        <w:t>2</w:t>
      </w:r>
      <w:r w:rsidRPr="00DB1E6E">
        <w:rPr>
          <w:rFonts w:hint="eastAsia"/>
          <w:bCs/>
          <w:i/>
          <w:noProof w:val="0"/>
          <w:sz w:val="24"/>
          <w:szCs w:val="24"/>
        </w:rPr>
        <w:t>-</w:t>
      </w:r>
      <w:r w:rsidRPr="00DB1E6E">
        <w:rPr>
          <w:bCs/>
          <w:i/>
          <w:noProof w:val="0"/>
          <w:sz w:val="24"/>
          <w:szCs w:val="24"/>
        </w:rPr>
        <w:t>170654</w:t>
      </w:r>
      <w:r>
        <w:rPr>
          <w:bCs/>
          <w:i/>
          <w:noProof w:val="0"/>
          <w:sz w:val="24"/>
          <w:szCs w:val="24"/>
        </w:rPr>
        <w:t>7</w:t>
      </w:r>
    </w:p>
    <w:p w14:paraId="14E9B46C" w14:textId="77777777" w:rsidR="00CD4C7B" w:rsidRPr="00B266B0" w:rsidRDefault="00CD4C7B" w:rsidP="00CD4C7B">
      <w:pPr>
        <w:pStyle w:val="Header"/>
        <w:rPr>
          <w:bCs/>
          <w:noProof w:val="0"/>
          <w:sz w:val="24"/>
        </w:rPr>
      </w:pPr>
    </w:p>
    <w:p w14:paraId="64BB5E50" w14:textId="77777777" w:rsidR="00CD4C7B" w:rsidRPr="00B266B0" w:rsidRDefault="00CD4C7B" w:rsidP="00CD4C7B">
      <w:pPr>
        <w:pStyle w:val="Header"/>
        <w:rPr>
          <w:bCs/>
          <w:noProof w:val="0"/>
          <w:sz w:val="24"/>
        </w:rPr>
      </w:pPr>
    </w:p>
    <w:p w14:paraId="031DFD0E" w14:textId="4CE17C0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2B0A">
        <w:rPr>
          <w:rFonts w:cs="Arial"/>
          <w:b/>
          <w:bCs/>
          <w:sz w:val="24"/>
          <w:lang w:eastAsia="ja-JP"/>
        </w:rPr>
        <w:t>10.3.1.</w:t>
      </w:r>
      <w:r w:rsidR="00AE185C">
        <w:rPr>
          <w:rFonts w:cs="Arial"/>
          <w:b/>
          <w:bCs/>
          <w:sz w:val="24"/>
          <w:lang w:eastAsia="ja-JP"/>
        </w:rPr>
        <w:t>6</w:t>
      </w:r>
    </w:p>
    <w:p w14:paraId="3081BB55" w14:textId="755CC07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BF36BA">
        <w:rPr>
          <w:rFonts w:ascii="Arial" w:hAnsi="Arial" w:cs="Arial"/>
          <w:b/>
          <w:bCs/>
          <w:sz w:val="24"/>
        </w:rPr>
        <w:t>Nokia</w:t>
      </w:r>
      <w:r w:rsidR="00D125A6">
        <w:rPr>
          <w:rFonts w:ascii="Arial" w:hAnsi="Arial" w:cs="Arial"/>
          <w:b/>
          <w:bCs/>
          <w:sz w:val="24"/>
        </w:rPr>
        <w:t xml:space="preserve"> Shanghai Bell</w:t>
      </w:r>
    </w:p>
    <w:p w14:paraId="7BFC7D06" w14:textId="18AA2B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56D7">
        <w:rPr>
          <w:rFonts w:ascii="Arial" w:hAnsi="Arial" w:cs="Arial"/>
          <w:b/>
          <w:bCs/>
          <w:sz w:val="24"/>
        </w:rPr>
        <w:t>Buffer Status Reports</w:t>
      </w:r>
    </w:p>
    <w:p w14:paraId="20555B86" w14:textId="77777777" w:rsidR="00131CE6" w:rsidRDefault="00131CE6" w:rsidP="00131CE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05A4DF6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1B1CFB" w14:textId="77777777" w:rsidR="00CD4C7B" w:rsidRPr="006E13D1" w:rsidRDefault="00CD4C7B" w:rsidP="00CD4C7B">
      <w:pPr>
        <w:pStyle w:val="Heading1"/>
      </w:pPr>
      <w:r w:rsidRPr="006E13D1">
        <w:t>1</w:t>
      </w:r>
      <w:r w:rsidRPr="006E13D1">
        <w:tab/>
      </w:r>
      <w:r w:rsidR="0056573F">
        <w:t>Introduction</w:t>
      </w:r>
    </w:p>
    <w:p w14:paraId="7D44E096" w14:textId="0FAB2BBF" w:rsidR="009F3240" w:rsidRDefault="009F3240" w:rsidP="00CD4C7B">
      <w:r>
        <w:t>For BSR, RAN2 has reached the following agreements</w:t>
      </w:r>
      <w:r w:rsidR="00172ADF">
        <w:t>:</w:t>
      </w:r>
    </w:p>
    <w:p w14:paraId="38577EE0" w14:textId="2B6754FA" w:rsidR="00172ADF" w:rsidRPr="00172ADF" w:rsidRDefault="00172ADF" w:rsidP="00172ADF">
      <w:pPr>
        <w:pStyle w:val="B1"/>
        <w:rPr>
          <w:i/>
        </w:rPr>
      </w:pPr>
      <w:r w:rsidRPr="00172ADF">
        <w:rPr>
          <w:i/>
        </w:rPr>
        <w:t>-</w:t>
      </w:r>
      <w:r w:rsidRPr="00172ADF">
        <w:rPr>
          <w:i/>
        </w:rPr>
        <w:tab/>
        <w:t>The existing LTE BSR framework is used as baseline for NR BSR framework.  Further enhancements at least related to numerologies and granularity and can be further discussed.</w:t>
      </w:r>
    </w:p>
    <w:p w14:paraId="5C35D4C0" w14:textId="61DA67BB" w:rsidR="00172ADF" w:rsidRPr="00172ADF" w:rsidRDefault="00172ADF" w:rsidP="00172ADF">
      <w:pPr>
        <w:pStyle w:val="B1"/>
        <w:rPr>
          <w:i/>
        </w:rPr>
      </w:pPr>
      <w:r w:rsidRPr="00172ADF">
        <w:rPr>
          <w:i/>
        </w:rPr>
        <w:t>-</w:t>
      </w:r>
      <w:r w:rsidRPr="00172ADF">
        <w:rPr>
          <w:i/>
        </w:rPr>
        <w:tab/>
        <w:t xml:space="preserve">The number of LCGs will be increased up to 8.  </w:t>
      </w:r>
    </w:p>
    <w:p w14:paraId="0E1552C4" w14:textId="77777777" w:rsidR="00172ADF" w:rsidRDefault="00172ADF" w:rsidP="00CD4C7B">
      <w:r>
        <w:t xml:space="preserve">An email discussion dealing with BSR triggers also took place </w:t>
      </w:r>
      <w:r w:rsidRPr="00172ADF">
        <w:t>98#38</w:t>
      </w:r>
      <w:r>
        <w:t>.</w:t>
      </w:r>
    </w:p>
    <w:p w14:paraId="28338341" w14:textId="6314D6FC" w:rsidR="00CD4C7B" w:rsidRPr="006E13D1" w:rsidRDefault="009F3240" w:rsidP="00CD4C7B">
      <w:r>
        <w:t>This contribution focuses on the BSR formats</w:t>
      </w:r>
      <w:r w:rsidR="00073CFE">
        <w:t>.</w:t>
      </w:r>
    </w:p>
    <w:p w14:paraId="2D129258" w14:textId="78D25FB5" w:rsidR="00CD4C7B" w:rsidRPr="006E13D1" w:rsidRDefault="00AE185C" w:rsidP="00CD4C7B">
      <w:pPr>
        <w:pStyle w:val="Heading1"/>
      </w:pPr>
      <w:r>
        <w:t>2</w:t>
      </w:r>
      <w:r w:rsidR="00CD4C7B" w:rsidRPr="006E13D1">
        <w:tab/>
      </w:r>
      <w:r w:rsidR="009F3240">
        <w:t>Buffer S</w:t>
      </w:r>
      <w:r w:rsidR="00747F36">
        <w:t>ize Levels</w:t>
      </w:r>
    </w:p>
    <w:p w14:paraId="79EE17D3" w14:textId="373003ED" w:rsidR="00747F36" w:rsidRDefault="00747F36" w:rsidP="00747F36">
      <w:r>
        <w:rPr>
          <w:lang w:eastAsia="ja-JP"/>
        </w:rPr>
        <w:t xml:space="preserve">Buffer size levels for BSR for LTE were originally discussed in </w:t>
      </w:r>
      <w:hyperlink r:id="rId7" w:history="1">
        <w:r>
          <w:rPr>
            <w:rStyle w:val="Hyperlink"/>
          </w:rPr>
          <w:t>R2-083101</w:t>
        </w:r>
      </w:hyperlink>
      <w:r>
        <w:t xml:space="preserve"> </w:t>
      </w:r>
      <w:r>
        <w:rPr>
          <w:lang w:eastAsia="ja-JP"/>
        </w:rPr>
        <w:t xml:space="preserve">and approved in </w:t>
      </w:r>
      <w:hyperlink r:id="rId8" w:history="1">
        <w:r>
          <w:rPr>
            <w:rStyle w:val="Hyperlink"/>
          </w:rPr>
          <w:t>R2-083707</w:t>
        </w:r>
      </w:hyperlink>
      <w:r w:rsidR="003B6499">
        <w:t>: a</w:t>
      </w:r>
      <w:r>
        <w:t xml:space="preserve"> similar approach as used for HSUPA </w:t>
      </w:r>
      <w:hyperlink r:id="rId9" w:history="1">
        <w:r w:rsidRPr="00A44228">
          <w:rPr>
            <w:rStyle w:val="Hyperlink"/>
          </w:rPr>
          <w:t>R2-051957</w:t>
        </w:r>
      </w:hyperlink>
      <w:r>
        <w:t xml:space="preserve"> was </w:t>
      </w:r>
      <w:r w:rsidR="00965C3E">
        <w:t>used</w:t>
      </w:r>
      <w:r>
        <w:t xml:space="preserve"> to compute the exponentially distributed buffer size levels. In order to do that, the following parameters need to be determined: the minimum buffer size level (</w:t>
      </w:r>
      <w:r w:rsidRPr="002D4F89">
        <w:rPr>
          <w:i/>
        </w:rPr>
        <w:t>B</w:t>
      </w:r>
      <w:r w:rsidRPr="002D4F89">
        <w:rPr>
          <w:i/>
          <w:vertAlign w:val="subscript"/>
        </w:rPr>
        <w:t>min</w:t>
      </w:r>
      <w:r>
        <w:t>), the maximum buffer size level (</w:t>
      </w:r>
      <w:r w:rsidRPr="002D4F89">
        <w:rPr>
          <w:i/>
        </w:rPr>
        <w:t>B</w:t>
      </w:r>
      <w:r w:rsidRPr="002D4F89">
        <w:rPr>
          <w:i/>
          <w:vertAlign w:val="subscript"/>
        </w:rPr>
        <w:t>min</w:t>
      </w:r>
      <w:r>
        <w:t>), and the number of reported buffer size levels (</w:t>
      </w:r>
      <w:r w:rsidRPr="002D4F89">
        <w:rPr>
          <w:i/>
        </w:rPr>
        <w:t>N</w:t>
      </w:r>
      <w:r w:rsidR="000156D7">
        <w:t>):</w:t>
      </w:r>
    </w:p>
    <w:p w14:paraId="07902AEA" w14:textId="46D503FB" w:rsidR="00747F36" w:rsidRDefault="00747F36" w:rsidP="000156D7">
      <w:pPr>
        <w:spacing w:after="240"/>
        <w:ind w:left="284"/>
      </w:pPr>
      <w:r w:rsidRPr="00BB7562">
        <w:rPr>
          <w:b/>
          <w:i/>
          <w:lang w:val="en-US"/>
        </w:rPr>
        <w:t xml:space="preserve">Minimum buffer </w:t>
      </w:r>
      <w:r>
        <w:rPr>
          <w:b/>
          <w:i/>
          <w:lang w:val="en-US"/>
        </w:rPr>
        <w:t>size</w:t>
      </w:r>
      <w:r w:rsidRPr="00BB7562">
        <w:rPr>
          <w:b/>
          <w:i/>
          <w:lang w:val="en-US"/>
        </w:rPr>
        <w:t xml:space="preserve"> level</w:t>
      </w:r>
      <w:r>
        <w:rPr>
          <w:lang w:val="en-US"/>
        </w:rPr>
        <w:t xml:space="preserve"> – </w:t>
      </w:r>
      <w:r>
        <w:t xml:space="preserve">as a starting point in the distribution, we propose to tailor the buffer size to fit a VoIP SID packet because this is likely to be the smallest packet for which resources will be often asked for transmission in uplink. Taking into account the AMR SID header as well as the compressed UDP/IP header, the value of 80 bits seems to be a reasonable choice for the minimum buffer size level. </w:t>
      </w:r>
    </w:p>
    <w:p w14:paraId="40CB116C" w14:textId="2585B8A6" w:rsidR="00747F36" w:rsidRPr="00BB7562" w:rsidRDefault="00747F36" w:rsidP="000156D7">
      <w:pPr>
        <w:pStyle w:val="EQ"/>
        <w:ind w:left="568"/>
      </w:pPr>
      <w:r w:rsidRPr="00BB7562">
        <w:rPr>
          <w:i/>
        </w:rPr>
        <w:t>B</w:t>
      </w:r>
      <w:r w:rsidRPr="00BB7562">
        <w:rPr>
          <w:i/>
          <w:vertAlign w:val="subscript"/>
        </w:rPr>
        <w:t>m</w:t>
      </w:r>
      <w:r>
        <w:rPr>
          <w:i/>
          <w:vertAlign w:val="subscript"/>
        </w:rPr>
        <w:t>in</w:t>
      </w:r>
      <w:r>
        <w:t xml:space="preserve"> = 80 bits</w:t>
      </w:r>
    </w:p>
    <w:p w14:paraId="496841D6" w14:textId="3B0BB57F" w:rsidR="00747F36" w:rsidRDefault="00747F36" w:rsidP="000156D7">
      <w:pPr>
        <w:spacing w:after="240"/>
        <w:ind w:left="284"/>
      </w:pPr>
      <w:r w:rsidRPr="00BB7562">
        <w:rPr>
          <w:b/>
          <w:i/>
          <w:lang w:val="en-US"/>
        </w:rPr>
        <w:t xml:space="preserve">Maximum buffer </w:t>
      </w:r>
      <w:r>
        <w:rPr>
          <w:b/>
          <w:i/>
          <w:lang w:val="en-US"/>
        </w:rPr>
        <w:t>size</w:t>
      </w:r>
      <w:r w:rsidRPr="00BB7562">
        <w:rPr>
          <w:b/>
          <w:i/>
          <w:lang w:val="en-US"/>
        </w:rPr>
        <w:t xml:space="preserve"> level</w:t>
      </w:r>
      <w:r>
        <w:rPr>
          <w:lang w:val="en-US"/>
        </w:rPr>
        <w:t xml:space="preserve"> – </w:t>
      </w:r>
      <w:r>
        <w:t xml:space="preserve">As proposed in [3] for HSUPA, we recommend deriving the maximum buffer size level based on the uplink peak data rate and the expected response time after a buffer status report is transmitted (i.e. the time elapsing between a buffer status report and the corresponding uplink grant). </w:t>
      </w:r>
      <w:r w:rsidR="003B6499">
        <w:t>As in LTE, the</w:t>
      </w:r>
      <w:r>
        <w:t xml:space="preserve"> response time </w:t>
      </w:r>
      <w:r w:rsidR="003B6499">
        <w:t>can be considered to be</w:t>
      </w:r>
      <w:r>
        <w:t xml:space="preserve"> 2 RTTs </w:t>
      </w:r>
      <w:r w:rsidR="003B6499">
        <w:t xml:space="preserve">long </w:t>
      </w:r>
      <w:r>
        <w:t>(including transmission, processing as well as scheduling delay), the maximum buffer size level for in E-UTRA uplink can be derived as:</w:t>
      </w:r>
    </w:p>
    <w:p w14:paraId="3FB29445" w14:textId="4F25A40A" w:rsidR="00747F36" w:rsidRPr="00BB7562" w:rsidRDefault="00747F36" w:rsidP="000156D7">
      <w:pPr>
        <w:pStyle w:val="EQ"/>
        <w:ind w:left="568"/>
      </w:pPr>
      <w:r w:rsidRPr="00BB7562">
        <w:rPr>
          <w:i/>
        </w:rPr>
        <w:t>B</w:t>
      </w:r>
      <w:r w:rsidRPr="00BB7562">
        <w:rPr>
          <w:i/>
          <w:vertAlign w:val="subscript"/>
        </w:rPr>
        <w:t>max</w:t>
      </w:r>
      <w:r>
        <w:t xml:space="preserve"> = Maximum Transport Block Size </w:t>
      </w:r>
      <w:r>
        <w:sym w:font="Symbol" w:char="F0B4"/>
      </w:r>
      <w:r>
        <w:t xml:space="preserve"> </w:t>
      </w:r>
      <w:r w:rsidR="003B6499">
        <w:t xml:space="preserve">2 </w:t>
      </w:r>
      <w:r w:rsidR="003B6499">
        <w:sym w:font="Symbol" w:char="F0B4"/>
      </w:r>
      <w:r w:rsidR="003B6499">
        <w:t xml:space="preserve"> </w:t>
      </w:r>
      <w:r>
        <w:t>RTT</w:t>
      </w:r>
    </w:p>
    <w:p w14:paraId="40EEF9A0" w14:textId="61797683" w:rsidR="00747F36" w:rsidRDefault="00747F36" w:rsidP="000156D7">
      <w:pPr>
        <w:ind w:left="284"/>
      </w:pPr>
      <w:r w:rsidRPr="002C246B">
        <w:rPr>
          <w:b/>
          <w:i/>
        </w:rPr>
        <w:t xml:space="preserve">Number of reported buffer </w:t>
      </w:r>
      <w:r>
        <w:rPr>
          <w:b/>
          <w:i/>
        </w:rPr>
        <w:t>size</w:t>
      </w:r>
      <w:r w:rsidRPr="002C246B">
        <w:rPr>
          <w:b/>
          <w:i/>
        </w:rPr>
        <w:t xml:space="preserve"> levels</w:t>
      </w:r>
      <w:r>
        <w:t xml:space="preserve"> –</w:t>
      </w:r>
      <w:r w:rsidR="00AB1549">
        <w:t xml:space="preserve"> </w:t>
      </w:r>
      <w:r w:rsidR="00AB1549">
        <w:rPr>
          <w:lang w:eastAsia="ja-JP"/>
        </w:rPr>
        <w:t>i</w:t>
      </w:r>
      <w:r w:rsidR="003B6499">
        <w:rPr>
          <w:lang w:eastAsia="ja-JP"/>
        </w:rPr>
        <w:t>t has been argued that a bit rate increase justifies using more bits than in LTE</w:t>
      </w:r>
      <w:r w:rsidR="00AB1549">
        <w:rPr>
          <w:lang w:eastAsia="ja-JP"/>
        </w:rPr>
        <w:t xml:space="preserve"> i.e. more than 6 bits</w:t>
      </w:r>
      <w:r w:rsidR="003B6499">
        <w:rPr>
          <w:lang w:eastAsia="ja-JP"/>
        </w:rPr>
        <w:t xml:space="preserve">. Let us consider why this is not always true with a simple example: 10Gbps bit rate, 1ms TTI only, only one TB size: 10Mbit. In that case, it is obvious that the </w:t>
      </w:r>
      <w:r w:rsidR="00B75467">
        <w:rPr>
          <w:lang w:eastAsia="ja-JP"/>
        </w:rPr>
        <w:t xml:space="preserve">only </w:t>
      </w:r>
      <w:r w:rsidR="003B6499">
        <w:rPr>
          <w:lang w:eastAsia="ja-JP"/>
        </w:rPr>
        <w:t xml:space="preserve">information the gNB needs to know is </w:t>
      </w:r>
      <w:r w:rsidR="00B75467">
        <w:rPr>
          <w:lang w:eastAsia="ja-JP"/>
        </w:rPr>
        <w:t xml:space="preserve">for how </w:t>
      </w:r>
      <w:r w:rsidR="00CC44D9">
        <w:rPr>
          <w:lang w:eastAsia="ja-JP"/>
        </w:rPr>
        <w:t>many TTI</w:t>
      </w:r>
      <w:r w:rsidR="00B75467">
        <w:rPr>
          <w:lang w:eastAsia="ja-JP"/>
        </w:rPr>
        <w:t xml:space="preserve"> it can schedule the UE before getting another BSR (or padding)</w:t>
      </w:r>
      <w:r w:rsidR="003B6499">
        <w:rPr>
          <w:lang w:eastAsia="ja-JP"/>
        </w:rPr>
        <w:t>.</w:t>
      </w:r>
      <w:r w:rsidR="00CC44D9">
        <w:rPr>
          <w:lang w:eastAsia="ja-JP"/>
        </w:rPr>
        <w:t xml:space="preserve"> </w:t>
      </w:r>
      <w:r w:rsidR="000156D7">
        <w:rPr>
          <w:lang w:eastAsia="ja-JP"/>
        </w:rPr>
        <w:t>Thus, n</w:t>
      </w:r>
      <w:r w:rsidR="00CC44D9">
        <w:rPr>
          <w:lang w:eastAsia="ja-JP"/>
        </w:rPr>
        <w:t xml:space="preserve">ot only the bit rate but also the </w:t>
      </w:r>
      <w:r w:rsidR="000156D7">
        <w:rPr>
          <w:lang w:eastAsia="ja-JP"/>
        </w:rPr>
        <w:t xml:space="preserve">TB </w:t>
      </w:r>
      <w:r w:rsidR="00CC44D9">
        <w:rPr>
          <w:lang w:eastAsia="ja-JP"/>
        </w:rPr>
        <w:t xml:space="preserve">allocation plays a role in knowing how many bits should be used to report the buffer size. It should also be noted that the introduction of carrier aggregation </w:t>
      </w:r>
      <w:r w:rsidR="000156D7">
        <w:rPr>
          <w:lang w:eastAsia="ja-JP"/>
        </w:rPr>
        <w:t>in Rel-10 did not expand the number of bits used to report the buffer size levels.</w:t>
      </w:r>
    </w:p>
    <w:p w14:paraId="552D00E8" w14:textId="2BD703B1" w:rsidR="00747F36" w:rsidRDefault="00747F36" w:rsidP="000156D7">
      <w:pPr>
        <w:spacing w:after="240"/>
      </w:pPr>
      <w:r w:rsidRPr="00372165">
        <w:t xml:space="preserve">Based </w:t>
      </w:r>
      <w:r>
        <w:t xml:space="preserve">on the parameters above, the buffer size levels reported in </w:t>
      </w:r>
      <w:r w:rsidR="009C637A">
        <w:t xml:space="preserve">BSR </w:t>
      </w:r>
      <w:r w:rsidR="003B6499">
        <w:rPr>
          <w:lang w:val="en-US"/>
        </w:rPr>
        <w:t xml:space="preserve">can </w:t>
      </w:r>
      <w:r w:rsidR="000156D7">
        <w:t xml:space="preserve">then be </w:t>
      </w:r>
      <w:r>
        <w:t xml:space="preserve">derived using </w:t>
      </w:r>
      <w:r w:rsidR="003B6499">
        <w:t>as follows</w:t>
      </w:r>
      <w:r>
        <w:t>:</w:t>
      </w:r>
    </w:p>
    <w:p w14:paraId="3A88985A" w14:textId="77777777" w:rsidR="00747F36" w:rsidRDefault="00747F36" w:rsidP="000156D7">
      <w:pPr>
        <w:pStyle w:val="EQ"/>
        <w:ind w:left="284"/>
      </w:pPr>
      <w:r w:rsidRPr="00372165">
        <w:t>B</w:t>
      </w:r>
      <w:r w:rsidRPr="00372165">
        <w:rPr>
          <w:vertAlign w:val="subscript"/>
        </w:rPr>
        <w:t>k</w:t>
      </w:r>
      <w:r w:rsidRPr="00372165">
        <w:t xml:space="preserve"> </w:t>
      </w:r>
      <w:r>
        <w:t xml:space="preserve">= </w:t>
      </w:r>
      <w:r>
        <w:sym w:font="Symbol" w:char="F0E9"/>
      </w:r>
      <w:r w:rsidRPr="00372165">
        <w:t>B</w:t>
      </w:r>
      <w:r w:rsidRPr="00756ED1">
        <w:rPr>
          <w:vertAlign w:val="subscript"/>
        </w:rPr>
        <w:t>min</w:t>
      </w:r>
      <w:r>
        <w:sym w:font="Symbol" w:char="F0D7"/>
      </w:r>
      <w:r>
        <w:t xml:space="preserve"> </w:t>
      </w:r>
      <w:r w:rsidRPr="00756ED1">
        <w:t>(</w:t>
      </w:r>
      <w:r>
        <w:t>1 - p</w:t>
      </w:r>
      <w:r w:rsidRPr="00756ED1">
        <w:t>)</w:t>
      </w:r>
      <w:r>
        <w:rPr>
          <w:vertAlign w:val="superscript"/>
        </w:rPr>
        <w:t xml:space="preserve"> k</w:t>
      </w:r>
      <w:r>
        <w:t xml:space="preserve"> </w:t>
      </w:r>
      <w:r>
        <w:sym w:font="Symbol" w:char="F0F9"/>
      </w:r>
      <w:r>
        <w:t xml:space="preserve"> </w:t>
      </w:r>
    </w:p>
    <w:p w14:paraId="254986E5" w14:textId="541BF646" w:rsidR="00747F36" w:rsidRDefault="00747F36" w:rsidP="000156D7">
      <w:pPr>
        <w:pStyle w:val="EQ"/>
        <w:ind w:left="284"/>
      </w:pPr>
      <w:r>
        <w:lastRenderedPageBreak/>
        <w:t xml:space="preserve">where </w:t>
      </w:r>
      <w:r w:rsidRPr="00756ED1">
        <w:rPr>
          <w:i/>
        </w:rPr>
        <w:t>p</w:t>
      </w:r>
      <w:r>
        <w:t xml:space="preserve"> = ( </w:t>
      </w:r>
      <w:r w:rsidRPr="00756ED1">
        <w:rPr>
          <w:i/>
        </w:rPr>
        <w:t>B</w:t>
      </w:r>
      <w:r>
        <w:rPr>
          <w:i/>
          <w:vertAlign w:val="subscript"/>
        </w:rPr>
        <w:t>max</w:t>
      </w:r>
      <w:r>
        <w:t xml:space="preserve"> / </w:t>
      </w:r>
      <w:r w:rsidRPr="00756ED1">
        <w:rPr>
          <w:i/>
        </w:rPr>
        <w:t>B</w:t>
      </w:r>
      <w:r w:rsidRPr="00756ED1">
        <w:rPr>
          <w:i/>
          <w:vertAlign w:val="subscript"/>
        </w:rPr>
        <w:t>m</w:t>
      </w:r>
      <w:r>
        <w:rPr>
          <w:i/>
          <w:vertAlign w:val="subscript"/>
        </w:rPr>
        <w:t>in</w:t>
      </w:r>
      <w:r>
        <w:t xml:space="preserve">) </w:t>
      </w:r>
      <w:r>
        <w:rPr>
          <w:vertAlign w:val="superscript"/>
        </w:rPr>
        <w:t>1 / (</w:t>
      </w:r>
      <w:r w:rsidRPr="00756ED1">
        <w:rPr>
          <w:i/>
          <w:vertAlign w:val="superscript"/>
        </w:rPr>
        <w:t>N</w:t>
      </w:r>
      <w:r>
        <w:rPr>
          <w:vertAlign w:val="superscript"/>
        </w:rPr>
        <w:t>-1)</w:t>
      </w:r>
      <w:r w:rsidR="003B6499">
        <w:t xml:space="preserve"> - 1</w:t>
      </w:r>
    </w:p>
    <w:p w14:paraId="7CDFDEBD" w14:textId="337103F4" w:rsidR="000156D7" w:rsidRPr="000156D7" w:rsidRDefault="000156D7" w:rsidP="000156D7">
      <w:r>
        <w:t xml:space="preserve">Feedback from RAN1 is needed to know </w:t>
      </w:r>
      <w:r w:rsidRPr="006E1A9D">
        <w:rPr>
          <w:i/>
        </w:rPr>
        <w:t>B</w:t>
      </w:r>
      <w:r w:rsidRPr="006E1A9D">
        <w:rPr>
          <w:i/>
          <w:vertAlign w:val="subscript"/>
        </w:rPr>
        <w:t>max</w:t>
      </w:r>
      <w:r>
        <w:t xml:space="preserve"> and assess how many bits should be allocated to the buffer size level signalling in BSR.</w:t>
      </w:r>
    </w:p>
    <w:p w14:paraId="237EBE46" w14:textId="04CAB0F7" w:rsidR="006E1A9D" w:rsidRPr="006E1A9D" w:rsidRDefault="006E1A9D" w:rsidP="000B5E9A">
      <w:pPr>
        <w:rPr>
          <w:lang w:eastAsia="ja-JP"/>
        </w:rPr>
      </w:pPr>
      <w:r>
        <w:rPr>
          <w:b/>
          <w:lang w:eastAsia="ja-JP"/>
        </w:rPr>
        <w:t>Proposal 1</w:t>
      </w:r>
      <w:r>
        <w:rPr>
          <w:lang w:eastAsia="ja-JP"/>
        </w:rPr>
        <w:t>: use the same approach as in HSUPA and NR for the buffer size levels.</w:t>
      </w:r>
    </w:p>
    <w:p w14:paraId="23927DC2" w14:textId="5D27396E" w:rsidR="000B5E9A" w:rsidRDefault="000156D7" w:rsidP="000B5E9A">
      <w:pPr>
        <w:rPr>
          <w:lang w:eastAsia="ja-JP"/>
        </w:rPr>
      </w:pPr>
      <w:r w:rsidRPr="000156D7">
        <w:rPr>
          <w:b/>
          <w:lang w:eastAsia="ja-JP"/>
        </w:rPr>
        <w:t xml:space="preserve">Proposal </w:t>
      </w:r>
      <w:r w:rsidR="006E1A9D">
        <w:rPr>
          <w:b/>
          <w:lang w:eastAsia="ja-JP"/>
        </w:rPr>
        <w:t>2</w:t>
      </w:r>
      <w:r>
        <w:rPr>
          <w:lang w:eastAsia="ja-JP"/>
        </w:rPr>
        <w:t xml:space="preserve">: seek for RAN1 feedback on TB allocation to determine </w:t>
      </w:r>
      <w:r w:rsidR="006E1A9D" w:rsidRPr="006E1A9D">
        <w:rPr>
          <w:i/>
        </w:rPr>
        <w:t>B</w:t>
      </w:r>
      <w:r w:rsidR="006E1A9D" w:rsidRPr="006E1A9D">
        <w:rPr>
          <w:i/>
          <w:vertAlign w:val="subscript"/>
        </w:rPr>
        <w:t>max</w:t>
      </w:r>
      <w:r w:rsidR="006E1A9D">
        <w:rPr>
          <w:lang w:eastAsia="ja-JP"/>
        </w:rPr>
        <w:t xml:space="preserve"> and N</w:t>
      </w:r>
      <w:r>
        <w:rPr>
          <w:lang w:eastAsia="ja-JP"/>
        </w:rPr>
        <w:t xml:space="preserve"> in RAN2.</w:t>
      </w:r>
      <w:r>
        <w:rPr>
          <w:lang w:eastAsia="ja-JP"/>
        </w:rPr>
        <w:tab/>
      </w:r>
      <w:r w:rsidR="000B377B">
        <w:rPr>
          <w:lang w:eastAsia="ja-JP"/>
        </w:rPr>
        <w:t xml:space="preserve"> </w:t>
      </w:r>
    </w:p>
    <w:p w14:paraId="45EF4D26" w14:textId="22A58350" w:rsidR="00CD4C7B" w:rsidRPr="006E13D1" w:rsidRDefault="00E43786" w:rsidP="00CD4C7B">
      <w:pPr>
        <w:pStyle w:val="Heading1"/>
      </w:pPr>
      <w:r>
        <w:t>3</w:t>
      </w:r>
      <w:r w:rsidR="00CD4C7B" w:rsidRPr="006E13D1">
        <w:tab/>
      </w:r>
      <w:r w:rsidR="000156D7">
        <w:t>BSR Formats</w:t>
      </w:r>
    </w:p>
    <w:p w14:paraId="6CC35C51" w14:textId="1EDBC507" w:rsidR="00080512" w:rsidRDefault="000156D7" w:rsidP="00CD4C7B">
      <w:r>
        <w:t>In LTE, three formats are defined</w:t>
      </w:r>
      <w:r w:rsidR="00D4513C">
        <w:t xml:space="preserve"> [</w:t>
      </w:r>
      <w:hyperlink r:id="rId10" w:history="1">
        <w:r w:rsidR="00D4513C" w:rsidRPr="00D4513C">
          <w:rPr>
            <w:rStyle w:val="Hyperlink"/>
          </w:rPr>
          <w:t>36.321</w:t>
        </w:r>
      </w:hyperlink>
      <w:r w:rsidR="00D4513C">
        <w:t>]</w:t>
      </w:r>
      <w:r>
        <w:t>:</w:t>
      </w:r>
    </w:p>
    <w:p w14:paraId="3DF665DE" w14:textId="24DB76C7" w:rsidR="000156D7" w:rsidRDefault="000156D7" w:rsidP="000156D7">
      <w:pPr>
        <w:pStyle w:val="B1"/>
      </w:pPr>
      <w:r>
        <w:t>1.</w:t>
      </w:r>
      <w:r>
        <w:tab/>
        <w:t xml:space="preserve">Short BSR: signals </w:t>
      </w:r>
      <w:r w:rsidR="00030043">
        <w:t>the LCG and the Buffer Size</w:t>
      </w:r>
    </w:p>
    <w:p w14:paraId="1AFF7741" w14:textId="3F7E4F30" w:rsidR="000156D7" w:rsidRDefault="000156D7" w:rsidP="000156D7">
      <w:pPr>
        <w:pStyle w:val="B1"/>
      </w:pPr>
      <w:r>
        <w:t>2.</w:t>
      </w:r>
      <w:r>
        <w:tab/>
        <w:t>Truncated BSR</w:t>
      </w:r>
      <w:r w:rsidR="00030043">
        <w:t>: signals the LCG, the Buffer Size and through the LCID, an indication that other LCG</w:t>
      </w:r>
      <w:r w:rsidR="00CF0A9C">
        <w:t xml:space="preserve">(s) also have </w:t>
      </w:r>
      <w:r w:rsidR="00030043">
        <w:t>data</w:t>
      </w:r>
      <w:r w:rsidR="00CF0A9C">
        <w:t xml:space="preserve"> buffered</w:t>
      </w:r>
      <w:r w:rsidR="00030043">
        <w:t>.</w:t>
      </w:r>
    </w:p>
    <w:p w14:paraId="505CBF4B" w14:textId="112380E8" w:rsidR="00030043" w:rsidRDefault="000156D7" w:rsidP="00030043">
      <w:pPr>
        <w:pStyle w:val="B1"/>
      </w:pPr>
      <w:r>
        <w:t>3.</w:t>
      </w:r>
      <w:r>
        <w:tab/>
        <w:t>Long BSR</w:t>
      </w:r>
      <w:r w:rsidR="00030043">
        <w:t>: signals all LCGs.</w:t>
      </w:r>
    </w:p>
    <w:p w14:paraId="5A7128F2" w14:textId="77777777" w:rsidR="00030043" w:rsidRPr="0063292F" w:rsidRDefault="00030043" w:rsidP="00CF0A9C">
      <w:pPr>
        <w:pStyle w:val="TH"/>
        <w:rPr>
          <w:noProof/>
        </w:rPr>
      </w:pPr>
      <w:r w:rsidRPr="0063292F">
        <w:rPr>
          <w:noProof/>
        </w:rPr>
        <w:object w:dxaOrig="3513" w:dyaOrig="695" w14:anchorId="12C7B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35pt;height:34.65pt" o:ole="">
            <v:imagedata r:id="rId11" o:title=""/>
          </v:shape>
          <o:OLEObject Type="Embed" ProgID="Visio.Drawing.11" ShapeID="_x0000_i1025" DrawAspect="Content" ObjectID="_1563959194" r:id="rId12"/>
        </w:object>
      </w:r>
    </w:p>
    <w:p w14:paraId="423CB0B1" w14:textId="12E31C4A" w:rsidR="00030043" w:rsidRPr="0063292F" w:rsidRDefault="00030043" w:rsidP="00CF0A9C">
      <w:pPr>
        <w:pStyle w:val="TF"/>
        <w:rPr>
          <w:noProof/>
        </w:rPr>
      </w:pPr>
      <w:r w:rsidRPr="0063292F">
        <w:rPr>
          <w:noProof/>
        </w:rPr>
        <w:t xml:space="preserve">Figure </w:t>
      </w:r>
      <w:r>
        <w:rPr>
          <w:noProof/>
        </w:rPr>
        <w:t>3</w:t>
      </w:r>
      <w:r w:rsidRPr="0063292F">
        <w:rPr>
          <w:noProof/>
        </w:rPr>
        <w:t>-1: Short BSR and Truncated BSR MAC control element</w:t>
      </w:r>
    </w:p>
    <w:p w14:paraId="2D535BE8" w14:textId="77777777" w:rsidR="00030043" w:rsidRPr="0063292F" w:rsidRDefault="00030043" w:rsidP="00CF0A9C">
      <w:pPr>
        <w:pStyle w:val="TH"/>
        <w:rPr>
          <w:noProof/>
        </w:rPr>
      </w:pPr>
      <w:r w:rsidRPr="0063292F">
        <w:rPr>
          <w:noProof/>
        </w:rPr>
        <w:object w:dxaOrig="3512" w:dyaOrig="1421" w14:anchorId="11CC01E3">
          <v:shape id="_x0000_i1026" type="#_x0000_t75" style="width:175.35pt;height:71.35pt" o:ole="">
            <v:imagedata r:id="rId13" o:title=""/>
          </v:shape>
          <o:OLEObject Type="Embed" ProgID="Visio.Drawing.11" ShapeID="_x0000_i1026" DrawAspect="Content" ObjectID="_1563959195" r:id="rId14"/>
        </w:object>
      </w:r>
    </w:p>
    <w:p w14:paraId="71F99271" w14:textId="335F9806" w:rsidR="00030043" w:rsidRPr="0063292F" w:rsidRDefault="00030043" w:rsidP="00CF0A9C">
      <w:pPr>
        <w:pStyle w:val="TF"/>
        <w:rPr>
          <w:noProof/>
        </w:rPr>
      </w:pPr>
      <w:r w:rsidRPr="0063292F">
        <w:rPr>
          <w:noProof/>
        </w:rPr>
        <w:t xml:space="preserve">Figure </w:t>
      </w:r>
      <w:r>
        <w:rPr>
          <w:noProof/>
        </w:rPr>
        <w:t>3</w:t>
      </w:r>
      <w:r w:rsidRPr="0063292F">
        <w:rPr>
          <w:noProof/>
        </w:rPr>
        <w:t>-2: Long BSR MAC control element</w:t>
      </w:r>
    </w:p>
    <w:p w14:paraId="78F965EA" w14:textId="6EC68887" w:rsidR="00030043" w:rsidRDefault="001F0718" w:rsidP="00030043">
      <w:r>
        <w:t>Introducing 8 LCGs raises a few questions:</w:t>
      </w:r>
    </w:p>
    <w:p w14:paraId="15478526" w14:textId="108EB4A9" w:rsidR="009E1DF5" w:rsidRDefault="001F0718" w:rsidP="00137E7F">
      <w:pPr>
        <w:pStyle w:val="B1"/>
      </w:pPr>
      <w:r>
        <w:t>1.</w:t>
      </w:r>
      <w:r>
        <w:tab/>
        <w:t xml:space="preserve">What to do with the short </w:t>
      </w:r>
      <w:r w:rsidR="009E1DF5">
        <w:t xml:space="preserve">and truncated </w:t>
      </w:r>
      <w:r>
        <w:t xml:space="preserve">BSR? In our view, it is important to keep the short </w:t>
      </w:r>
      <w:r w:rsidR="009E1DF5">
        <w:t xml:space="preserve">and truncated </w:t>
      </w:r>
      <w:r>
        <w:t xml:space="preserve">BSR short and having one more bit for the LCG ID </w:t>
      </w:r>
      <w:r w:rsidR="009E1DF5">
        <w:t>should</w:t>
      </w:r>
      <w:r>
        <w:t xml:space="preserve"> translate into having one less bit fo</w:t>
      </w:r>
      <w:r w:rsidR="009E1DF5">
        <w:t xml:space="preserve">r the Buffer Size instead of extending the </w:t>
      </w:r>
      <w:r w:rsidR="00137E7F">
        <w:t xml:space="preserve">BSR to two bytes </w:t>
      </w:r>
      <w:r w:rsidR="00137E7F">
        <w:sym w:font="Symbol" w:char="F0AE"/>
      </w:r>
      <w:r w:rsidR="00137E7F">
        <w:t xml:space="preserve"> </w:t>
      </w:r>
      <w:r w:rsidR="009E1DF5">
        <w:t xml:space="preserve">5 bits </w:t>
      </w:r>
      <w:r w:rsidR="009E1DF5" w:rsidRPr="00137E7F">
        <w:rPr>
          <w:i/>
        </w:rPr>
        <w:t xml:space="preserve">Buffer Size </w:t>
      </w:r>
      <w:r w:rsidR="009E1DF5">
        <w:t>allows the short BSR and truncated BSR to fit in one byte.</w:t>
      </w:r>
      <w:r w:rsidR="006E1A9D">
        <w:t xml:space="preserve"> This is essential for VoIP and MTC where every bit of overhead affects coverage.</w:t>
      </w:r>
    </w:p>
    <w:p w14:paraId="15EB96E2" w14:textId="24471334" w:rsidR="00137E7F" w:rsidRDefault="00137E7F" w:rsidP="00137E7F">
      <w:r w:rsidRPr="00137E7F">
        <w:rPr>
          <w:b/>
        </w:rPr>
        <w:t xml:space="preserve">Proposal </w:t>
      </w:r>
      <w:r w:rsidR="006E1A9D">
        <w:rPr>
          <w:b/>
        </w:rPr>
        <w:t>3</w:t>
      </w:r>
      <w:r>
        <w:t>: for the short and truncated BSR, use 5 bits Buffer Size</w:t>
      </w:r>
      <w:r w:rsidR="006E1A9D">
        <w:t>.</w:t>
      </w:r>
    </w:p>
    <w:p w14:paraId="31F32C2F" w14:textId="2187FDF7" w:rsidR="001F0718" w:rsidRDefault="001F0718" w:rsidP="001F0718">
      <w:pPr>
        <w:pStyle w:val="B1"/>
      </w:pPr>
      <w:r>
        <w:t>2.</w:t>
      </w:r>
      <w:r>
        <w:tab/>
      </w:r>
      <w:r w:rsidR="009E1DF5">
        <w:t>What to do with the long BSR? Signalling all LCGs at once allows the LCG ID to be skipped and such a format BSR should also be used in NR. In other words, the long BSR i</w:t>
      </w:r>
      <w:r w:rsidR="00CF0A9C">
        <w:t xml:space="preserve">n NR should include all 8 LCGs. </w:t>
      </w:r>
      <w:r w:rsidR="00C0589C">
        <w:t>Note that w</w:t>
      </w:r>
      <w:r w:rsidR="00CF0A9C">
        <w:t>ith 8 LCGs, byte alignment</w:t>
      </w:r>
      <w:r w:rsidR="00137E7F">
        <w:t xml:space="preserve"> is</w:t>
      </w:r>
      <w:r w:rsidR="009E1DF5">
        <w:t xml:space="preserve"> </w:t>
      </w:r>
      <w:r w:rsidR="00C0589C">
        <w:t>always guaranteed without padding.</w:t>
      </w:r>
    </w:p>
    <w:p w14:paraId="157C09EF" w14:textId="11742B85" w:rsidR="00C0589C" w:rsidRPr="00C0589C" w:rsidRDefault="00C0589C" w:rsidP="009E1DF5">
      <w:r>
        <w:rPr>
          <w:b/>
        </w:rPr>
        <w:t xml:space="preserve">Proposal </w:t>
      </w:r>
      <w:r w:rsidR="006E1A9D">
        <w:rPr>
          <w:b/>
        </w:rPr>
        <w:t>4</w:t>
      </w:r>
      <w:r>
        <w:t>: the long BSR should still report all LCGs.</w:t>
      </w:r>
    </w:p>
    <w:p w14:paraId="0F66CAA7" w14:textId="7B38B1D5" w:rsidR="000156D7" w:rsidRDefault="00137E7F" w:rsidP="00137E7F">
      <w:pPr>
        <w:pStyle w:val="B1"/>
      </w:pPr>
      <w:r>
        <w:t>3.</w:t>
      </w:r>
      <w:r>
        <w:tab/>
        <w:t>Are more BSR formats required? One could imagine rules to send several short BSR instead of a long one when only a subset of the LCGs have data buffered</w:t>
      </w:r>
      <w:r w:rsidR="003E2D8C">
        <w:t>.</w:t>
      </w:r>
      <w:r w:rsidR="006E1A9D">
        <w:t xml:space="preserve"> For instance, assuming 5 bits buffer size, sending several short BSR should be used instead of sending a long one whenever less than 4 LCGs have buffered data.</w:t>
      </w:r>
      <w:r w:rsidR="009C637A">
        <w:t xml:space="preserve"> Or a bitmap could also be used to signal which LCG are being reported. </w:t>
      </w:r>
      <w:r w:rsidR="0072668E">
        <w:t>This depends on how many bits the buffer size will require and again requires input from RAN1.</w:t>
      </w:r>
    </w:p>
    <w:p w14:paraId="5E72D365" w14:textId="2E637B82" w:rsidR="003E2D8C" w:rsidRDefault="003E2D8C" w:rsidP="006E1A9D">
      <w:pPr>
        <w:pStyle w:val="B1"/>
        <w:ind w:left="0" w:firstLine="0"/>
      </w:pPr>
      <w:r w:rsidRPr="006E1A9D">
        <w:rPr>
          <w:b/>
        </w:rPr>
        <w:t xml:space="preserve">Proposal </w:t>
      </w:r>
      <w:r w:rsidR="006E1A9D">
        <w:rPr>
          <w:b/>
        </w:rPr>
        <w:t>5</w:t>
      </w:r>
      <w:r>
        <w:t>: discuss</w:t>
      </w:r>
      <w:r w:rsidR="006E1A9D">
        <w:t xml:space="preserve"> the need to report several shorts BSR instead of the long BSR when not all LCGs have data buffered (or even are configured).</w:t>
      </w:r>
    </w:p>
    <w:p w14:paraId="4CBC0872" w14:textId="61DC42FC" w:rsidR="00137E7F" w:rsidRDefault="00137E7F" w:rsidP="00137E7F">
      <w:pPr>
        <w:pStyle w:val="Heading1"/>
      </w:pPr>
      <w:r>
        <w:t>3</w:t>
      </w:r>
      <w:r w:rsidRPr="006E13D1">
        <w:tab/>
      </w:r>
      <w:r>
        <w:t>Conclusion</w:t>
      </w:r>
    </w:p>
    <w:p w14:paraId="3AB2365C" w14:textId="2346917E" w:rsidR="00137E7F" w:rsidRDefault="006E1A9D" w:rsidP="00137E7F">
      <w:r>
        <w:t>This contribution has discussed BSR for NR and the following proposals were made:</w:t>
      </w:r>
    </w:p>
    <w:p w14:paraId="024E695B" w14:textId="77777777" w:rsidR="006E1A9D" w:rsidRPr="006E1A9D" w:rsidRDefault="006E1A9D" w:rsidP="006E1A9D">
      <w:pPr>
        <w:rPr>
          <w:lang w:eastAsia="ja-JP"/>
        </w:rPr>
      </w:pPr>
      <w:r>
        <w:rPr>
          <w:b/>
          <w:lang w:eastAsia="ja-JP"/>
        </w:rPr>
        <w:lastRenderedPageBreak/>
        <w:t>Proposal 1</w:t>
      </w:r>
      <w:r>
        <w:rPr>
          <w:lang w:eastAsia="ja-JP"/>
        </w:rPr>
        <w:t>: use the same approach as in HSUPA and NR for the buffer size levels.</w:t>
      </w:r>
    </w:p>
    <w:p w14:paraId="152C826E" w14:textId="77777777" w:rsidR="006E1A9D" w:rsidRDefault="006E1A9D" w:rsidP="006E1A9D">
      <w:pPr>
        <w:rPr>
          <w:lang w:eastAsia="ja-JP"/>
        </w:rPr>
      </w:pPr>
      <w:r w:rsidRPr="000156D7">
        <w:rPr>
          <w:b/>
          <w:lang w:eastAsia="ja-JP"/>
        </w:rPr>
        <w:t xml:space="preserve">Proposal </w:t>
      </w:r>
      <w:r>
        <w:rPr>
          <w:b/>
          <w:lang w:eastAsia="ja-JP"/>
        </w:rPr>
        <w:t>2</w:t>
      </w:r>
      <w:r>
        <w:rPr>
          <w:lang w:eastAsia="ja-JP"/>
        </w:rPr>
        <w:t xml:space="preserve">: seek for RAN1 feedback on TB allocation to determine </w:t>
      </w:r>
      <w:r w:rsidRPr="006E1A9D">
        <w:rPr>
          <w:i/>
        </w:rPr>
        <w:t>B</w:t>
      </w:r>
      <w:r w:rsidRPr="006E1A9D">
        <w:rPr>
          <w:i/>
          <w:vertAlign w:val="subscript"/>
        </w:rPr>
        <w:t>max</w:t>
      </w:r>
      <w:r>
        <w:rPr>
          <w:lang w:eastAsia="ja-JP"/>
        </w:rPr>
        <w:t xml:space="preserve"> and N in RAN2.</w:t>
      </w:r>
      <w:r>
        <w:rPr>
          <w:lang w:eastAsia="ja-JP"/>
        </w:rPr>
        <w:tab/>
        <w:t xml:space="preserve"> </w:t>
      </w:r>
    </w:p>
    <w:p w14:paraId="467AD562" w14:textId="77777777" w:rsidR="006E1A9D" w:rsidRDefault="006E1A9D" w:rsidP="006E1A9D">
      <w:r w:rsidRPr="00137E7F">
        <w:rPr>
          <w:b/>
        </w:rPr>
        <w:t xml:space="preserve">Proposal </w:t>
      </w:r>
      <w:r>
        <w:rPr>
          <w:b/>
        </w:rPr>
        <w:t>3</w:t>
      </w:r>
      <w:r>
        <w:t>: for the short and truncated BSR, use 5 bits Buffer Size.</w:t>
      </w:r>
    </w:p>
    <w:p w14:paraId="7D37AAEC" w14:textId="481072DA" w:rsidR="006E1A9D" w:rsidRPr="00C0589C" w:rsidRDefault="006E1A9D" w:rsidP="006E1A9D">
      <w:r>
        <w:rPr>
          <w:b/>
        </w:rPr>
        <w:t>Proposal 4</w:t>
      </w:r>
      <w:r>
        <w:t xml:space="preserve">: the long BSR should </w:t>
      </w:r>
      <w:r w:rsidR="00846027">
        <w:t>still report all</w:t>
      </w:r>
      <w:r>
        <w:t xml:space="preserve"> LCGs.</w:t>
      </w:r>
    </w:p>
    <w:p w14:paraId="6373E793" w14:textId="77777777" w:rsidR="006E1A9D" w:rsidRDefault="006E1A9D" w:rsidP="006E1A9D">
      <w:pPr>
        <w:pStyle w:val="B1"/>
        <w:ind w:left="0" w:firstLine="0"/>
      </w:pPr>
      <w:r w:rsidRPr="006E1A9D">
        <w:rPr>
          <w:b/>
        </w:rPr>
        <w:t xml:space="preserve">Proposal </w:t>
      </w:r>
      <w:r>
        <w:rPr>
          <w:b/>
        </w:rPr>
        <w:t>5</w:t>
      </w:r>
      <w:r>
        <w:t>: discuss the need to report several shorts BSR instead of the long BSR when not all LCGs have data buffered (or even are configured).</w:t>
      </w:r>
    </w:p>
    <w:p w14:paraId="6F633A2F" w14:textId="4C737F1D" w:rsidR="00137E7F" w:rsidRPr="00137E7F" w:rsidRDefault="00965C3E" w:rsidP="00965C3E">
      <w:pPr>
        <w:pStyle w:val="B1"/>
        <w:ind w:left="0" w:firstLine="0"/>
        <w:rPr>
          <w:b/>
        </w:rPr>
      </w:pPr>
      <w:r>
        <w:t xml:space="preserve">A draft LS to RAN1 is provided in </w:t>
      </w:r>
      <w:hyperlink r:id="rId15" w:history="1">
        <w:r w:rsidRPr="00E4099D">
          <w:rPr>
            <w:rStyle w:val="Hyperlink"/>
          </w:rPr>
          <w:t>R2-170</w:t>
        </w:r>
        <w:r w:rsidR="009817B1" w:rsidRPr="00E4099D">
          <w:rPr>
            <w:rStyle w:val="Hyperlink"/>
          </w:rPr>
          <w:t>7988</w:t>
        </w:r>
      </w:hyperlink>
      <w:bookmarkStart w:id="1" w:name="_GoBack"/>
      <w:bookmarkEnd w:id="1"/>
      <w:r w:rsidR="00257C20" w:rsidRPr="009817B1">
        <w:t>.</w:t>
      </w:r>
    </w:p>
    <w:sectPr w:rsidR="00137E7F" w:rsidRPr="00137E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A089C" w14:textId="77777777" w:rsidR="00A955F3" w:rsidRDefault="00A955F3">
      <w:r>
        <w:separator/>
      </w:r>
    </w:p>
  </w:endnote>
  <w:endnote w:type="continuationSeparator" w:id="0">
    <w:p w14:paraId="4EE3360F" w14:textId="77777777" w:rsidR="00A955F3" w:rsidRDefault="00A9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E28AA" w14:textId="77777777" w:rsidR="00A955F3" w:rsidRDefault="00A955F3">
      <w:r>
        <w:separator/>
      </w:r>
    </w:p>
  </w:footnote>
  <w:footnote w:type="continuationSeparator" w:id="0">
    <w:p w14:paraId="661FCEA8" w14:textId="77777777" w:rsidR="00A955F3" w:rsidRDefault="00A955F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6D7"/>
    <w:rsid w:val="00030043"/>
    <w:rsid w:val="00033397"/>
    <w:rsid w:val="00040095"/>
    <w:rsid w:val="00073CFE"/>
    <w:rsid w:val="00080512"/>
    <w:rsid w:val="00081424"/>
    <w:rsid w:val="00090468"/>
    <w:rsid w:val="000B377B"/>
    <w:rsid w:val="000B5E9A"/>
    <w:rsid w:val="000B7BCF"/>
    <w:rsid w:val="000C522B"/>
    <w:rsid w:val="000C5758"/>
    <w:rsid w:val="000D58AB"/>
    <w:rsid w:val="00131CE6"/>
    <w:rsid w:val="00137E7F"/>
    <w:rsid w:val="00145075"/>
    <w:rsid w:val="00172ADF"/>
    <w:rsid w:val="001741A0"/>
    <w:rsid w:val="00194CD0"/>
    <w:rsid w:val="001B40BA"/>
    <w:rsid w:val="001B49C9"/>
    <w:rsid w:val="001B7EC6"/>
    <w:rsid w:val="001F0718"/>
    <w:rsid w:val="001F168B"/>
    <w:rsid w:val="001F7831"/>
    <w:rsid w:val="00204045"/>
    <w:rsid w:val="0022606D"/>
    <w:rsid w:val="00257C20"/>
    <w:rsid w:val="002747EC"/>
    <w:rsid w:val="002855BF"/>
    <w:rsid w:val="002A41FE"/>
    <w:rsid w:val="002F0D22"/>
    <w:rsid w:val="003172DC"/>
    <w:rsid w:val="00326069"/>
    <w:rsid w:val="003528D0"/>
    <w:rsid w:val="0035462D"/>
    <w:rsid w:val="003B40AD"/>
    <w:rsid w:val="003B6499"/>
    <w:rsid w:val="003C4E37"/>
    <w:rsid w:val="003E16BE"/>
    <w:rsid w:val="003E2D8C"/>
    <w:rsid w:val="00401855"/>
    <w:rsid w:val="00477455"/>
    <w:rsid w:val="004D3578"/>
    <w:rsid w:val="004D380D"/>
    <w:rsid w:val="004E213A"/>
    <w:rsid w:val="00503171"/>
    <w:rsid w:val="00506C28"/>
    <w:rsid w:val="00534DA0"/>
    <w:rsid w:val="00543E6C"/>
    <w:rsid w:val="00565087"/>
    <w:rsid w:val="0056573F"/>
    <w:rsid w:val="005815F7"/>
    <w:rsid w:val="005A79FC"/>
    <w:rsid w:val="005D5BB1"/>
    <w:rsid w:val="00611566"/>
    <w:rsid w:val="00621833"/>
    <w:rsid w:val="00646D99"/>
    <w:rsid w:val="00656910"/>
    <w:rsid w:val="006C66D8"/>
    <w:rsid w:val="006D1E24"/>
    <w:rsid w:val="006E1417"/>
    <w:rsid w:val="006E1A9D"/>
    <w:rsid w:val="006F6A2C"/>
    <w:rsid w:val="0072668E"/>
    <w:rsid w:val="00734A5B"/>
    <w:rsid w:val="00744E76"/>
    <w:rsid w:val="00747F36"/>
    <w:rsid w:val="00751C53"/>
    <w:rsid w:val="00757D40"/>
    <w:rsid w:val="00781F0F"/>
    <w:rsid w:val="0078727C"/>
    <w:rsid w:val="0079049D"/>
    <w:rsid w:val="007A0E10"/>
    <w:rsid w:val="007B18D8"/>
    <w:rsid w:val="007C095F"/>
    <w:rsid w:val="008028A4"/>
    <w:rsid w:val="008041C5"/>
    <w:rsid w:val="00813245"/>
    <w:rsid w:val="00846027"/>
    <w:rsid w:val="0084707A"/>
    <w:rsid w:val="008768CA"/>
    <w:rsid w:val="00877EF9"/>
    <w:rsid w:val="00880559"/>
    <w:rsid w:val="008B3BC3"/>
    <w:rsid w:val="008B5306"/>
    <w:rsid w:val="0090271F"/>
    <w:rsid w:val="00902DB9"/>
    <w:rsid w:val="0090466A"/>
    <w:rsid w:val="00936071"/>
    <w:rsid w:val="00940212"/>
    <w:rsid w:val="00942EC2"/>
    <w:rsid w:val="00961B32"/>
    <w:rsid w:val="00965C3E"/>
    <w:rsid w:val="00974BB0"/>
    <w:rsid w:val="009817B1"/>
    <w:rsid w:val="009822F4"/>
    <w:rsid w:val="009A0AF3"/>
    <w:rsid w:val="009B07CD"/>
    <w:rsid w:val="009C19E9"/>
    <w:rsid w:val="009C637A"/>
    <w:rsid w:val="009E1DF5"/>
    <w:rsid w:val="009F3240"/>
    <w:rsid w:val="00A10F02"/>
    <w:rsid w:val="00A204CA"/>
    <w:rsid w:val="00A53724"/>
    <w:rsid w:val="00A82346"/>
    <w:rsid w:val="00A955F3"/>
    <w:rsid w:val="00A9671C"/>
    <w:rsid w:val="00AA1553"/>
    <w:rsid w:val="00AB1549"/>
    <w:rsid w:val="00AB7C3F"/>
    <w:rsid w:val="00AE185C"/>
    <w:rsid w:val="00B15449"/>
    <w:rsid w:val="00B47FD1"/>
    <w:rsid w:val="00B516BB"/>
    <w:rsid w:val="00B75467"/>
    <w:rsid w:val="00B76985"/>
    <w:rsid w:val="00B80CA9"/>
    <w:rsid w:val="00B82B0A"/>
    <w:rsid w:val="00B92CA7"/>
    <w:rsid w:val="00BC4D18"/>
    <w:rsid w:val="00BD086A"/>
    <w:rsid w:val="00BD7B1A"/>
    <w:rsid w:val="00BF36BA"/>
    <w:rsid w:val="00C0589C"/>
    <w:rsid w:val="00C12B51"/>
    <w:rsid w:val="00C24650"/>
    <w:rsid w:val="00C33079"/>
    <w:rsid w:val="00C70645"/>
    <w:rsid w:val="00C83A13"/>
    <w:rsid w:val="00C92967"/>
    <w:rsid w:val="00CA3D0C"/>
    <w:rsid w:val="00CA654B"/>
    <w:rsid w:val="00CB3C3E"/>
    <w:rsid w:val="00CC44D9"/>
    <w:rsid w:val="00CD4C7B"/>
    <w:rsid w:val="00CE4D55"/>
    <w:rsid w:val="00CF0A9C"/>
    <w:rsid w:val="00CF37E7"/>
    <w:rsid w:val="00CF6AAD"/>
    <w:rsid w:val="00D125A6"/>
    <w:rsid w:val="00D4513C"/>
    <w:rsid w:val="00D738D6"/>
    <w:rsid w:val="00D80795"/>
    <w:rsid w:val="00D87E00"/>
    <w:rsid w:val="00D9134D"/>
    <w:rsid w:val="00D96D11"/>
    <w:rsid w:val="00DA7A03"/>
    <w:rsid w:val="00DB1818"/>
    <w:rsid w:val="00DC309B"/>
    <w:rsid w:val="00DC4DA2"/>
    <w:rsid w:val="00DD6239"/>
    <w:rsid w:val="00E35E27"/>
    <w:rsid w:val="00E4099D"/>
    <w:rsid w:val="00E43786"/>
    <w:rsid w:val="00E52914"/>
    <w:rsid w:val="00E62835"/>
    <w:rsid w:val="00E62F33"/>
    <w:rsid w:val="00E77645"/>
    <w:rsid w:val="00E83697"/>
    <w:rsid w:val="00E8613B"/>
    <w:rsid w:val="00EC4A25"/>
    <w:rsid w:val="00ED45D7"/>
    <w:rsid w:val="00EE0BE2"/>
    <w:rsid w:val="00F025A2"/>
    <w:rsid w:val="00F07388"/>
    <w:rsid w:val="00F155F2"/>
    <w:rsid w:val="00F2026E"/>
    <w:rsid w:val="00F2210A"/>
    <w:rsid w:val="00F22D45"/>
    <w:rsid w:val="00F22F68"/>
    <w:rsid w:val="00F37743"/>
    <w:rsid w:val="00F5453E"/>
    <w:rsid w:val="00F54A3D"/>
    <w:rsid w:val="00F653B8"/>
    <w:rsid w:val="00F71B89"/>
    <w:rsid w:val="00F7353C"/>
    <w:rsid w:val="00F76F8F"/>
    <w:rsid w:val="00FA1266"/>
    <w:rsid w:val="00FA4328"/>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 w:type="character" w:customStyle="1" w:styleId="TFChar">
    <w:name w:val="TF Char"/>
    <w:basedOn w:val="DefaultParagraphFont"/>
    <w:link w:val="TF"/>
    <w:rsid w:val="00030043"/>
    <w:rPr>
      <w:rFonts w:ascii="Arial" w:hAnsi="Arial"/>
      <w:b/>
      <w:lang w:eastAsia="en-US"/>
    </w:rPr>
  </w:style>
  <w:style w:type="paragraph" w:styleId="DocumentMap">
    <w:name w:val="Document Map"/>
    <w:basedOn w:val="Normal"/>
    <w:link w:val="DocumentMapChar"/>
    <w:rsid w:val="005815F7"/>
    <w:pPr>
      <w:spacing w:after="0"/>
    </w:pPr>
    <w:rPr>
      <w:sz w:val="24"/>
      <w:szCs w:val="24"/>
    </w:rPr>
  </w:style>
  <w:style w:type="character" w:customStyle="1" w:styleId="DocumentMapChar">
    <w:name w:val="Document Map Char"/>
    <w:basedOn w:val="DefaultParagraphFont"/>
    <w:link w:val="DocumentMap"/>
    <w:rsid w:val="005815F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hyperlink" Target="http://www.3gpp.org/ftp/TSG_RAN/WG2_RL2/TSGR2_99/Docs/R2-1707988.zip"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tsg_ran/WG2_RL2/TSGR2_62bis/Docs/R2-083101.zip" TargetMode="External"/><Relationship Id="rId8" Type="http://schemas.openxmlformats.org/officeDocument/2006/relationships/hyperlink" Target="http://www.3gpp.org/ftp/tsg_ran/WG2_RL2/TSGR2_62bis/Docs/R2-083707.zip" TargetMode="External"/><Relationship Id="rId9" Type="http://schemas.openxmlformats.org/officeDocument/2006/relationships/hyperlink" Target="http://www.3gpp.org/ftp/tsg_ran/WG2_RL2/TSGR2_48/Documents/R2-051957.zip" TargetMode="External"/><Relationship Id="rId10" Type="http://schemas.openxmlformats.org/officeDocument/2006/relationships/hyperlink" Target="http://www.3gpp.org/ftp/Specs/html-info/3632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119</TotalTime>
  <Pages>3</Pages>
  <Words>922</Words>
  <Characters>5256</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38</cp:revision>
  <dcterms:created xsi:type="dcterms:W3CDTF">2016-08-12T03:53:00Z</dcterms:created>
  <dcterms:modified xsi:type="dcterms:W3CDTF">2017-08-11T03:19:00Z</dcterms:modified>
</cp:coreProperties>
</file>